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rPr>
          <w:rFonts w:hint="eastAsia"/>
        </w:rPr>
      </w:pPr>
      <w:bookmarkStart w:id="5" w:name="_GoBack"/>
      <w:bookmarkEnd w:id="5"/>
      <w:r>
        <w:rPr>
          <w:rFonts w:hint="eastAsia"/>
        </w:rPr>
        <w:t>招标需求</w:t>
      </w:r>
    </w:p>
    <w:p>
      <w:pPr>
        <w:spacing w:line="440" w:lineRule="exact"/>
        <w:ind w:right="490" w:rightChars="204" w:firstLine="0" w:firstLineChars="0"/>
        <w:contextualSpacing/>
        <w:rPr>
          <w:rStyle w:val="9"/>
          <w:rFonts w:hint="eastAsia" w:ascii="宋体" w:hAnsi="宋体" w:eastAsia="宋体" w:cs="宋体"/>
          <w:sz w:val="28"/>
          <w:szCs w:val="28"/>
        </w:rPr>
      </w:pPr>
      <w:bookmarkStart w:id="0" w:name="_Toc13705"/>
      <w:r>
        <w:rPr>
          <w:rStyle w:val="9"/>
          <w:rFonts w:hint="eastAsia" w:ascii="宋体" w:hAnsi="宋体" w:eastAsia="宋体" w:cs="宋体"/>
          <w:sz w:val="28"/>
          <w:szCs w:val="28"/>
        </w:rPr>
        <w:t>1</w:t>
      </w:r>
      <w:bookmarkEnd w:id="0"/>
      <w:bookmarkStart w:id="1" w:name="_Toc28152"/>
      <w:r>
        <w:rPr>
          <w:rStyle w:val="9"/>
          <w:rFonts w:hint="eastAsia" w:ascii="宋体" w:hAnsi="宋体" w:eastAsia="宋体" w:cs="宋体"/>
          <w:sz w:val="28"/>
          <w:szCs w:val="28"/>
        </w:rPr>
        <w:t>招标需求</w:t>
      </w:r>
    </w:p>
    <w:p>
      <w:pPr>
        <w:spacing w:line="480" w:lineRule="exact"/>
        <w:ind w:left="-360" w:leftChars="-150" w:firstLine="500" w:firstLineChars="178"/>
        <w:outlineLvl w:val="1"/>
        <w:rPr>
          <w:rStyle w:val="9"/>
          <w:rFonts w:hint="eastAsia" w:ascii="宋体" w:hAnsi="宋体" w:eastAsia="宋体" w:cs="宋体"/>
          <w:sz w:val="28"/>
          <w:szCs w:val="28"/>
        </w:rPr>
      </w:pPr>
      <w:r>
        <w:rPr>
          <w:rStyle w:val="9"/>
          <w:rFonts w:hint="eastAsia" w:ascii="宋体" w:hAnsi="宋体" w:eastAsia="宋体" w:cs="宋体"/>
          <w:sz w:val="28"/>
          <w:szCs w:val="28"/>
        </w:rPr>
        <w:t>根据安保工作需要，2021年公司需要聘用保安22人，2022-2024年保安人数根据实际情况确定。保安须身体健康、吃苦耐劳、无不良嗜好，无违法犯罪记录，具备保安员资质证书，具有较强的安全意识和工作责任心，初中以上（含）学历，年龄不超过60岁。</w:t>
      </w:r>
    </w:p>
    <w:p>
      <w:pPr>
        <w:spacing w:line="480" w:lineRule="exact"/>
        <w:ind w:left="-360" w:leftChars="-150" w:firstLine="360" w:firstLineChars="128"/>
        <w:outlineLvl w:val="1"/>
        <w:rPr>
          <w:rStyle w:val="9"/>
          <w:rFonts w:hint="eastAsia" w:ascii="宋体" w:hAnsi="宋体" w:eastAsia="宋体" w:cs="宋体"/>
          <w:sz w:val="28"/>
          <w:szCs w:val="28"/>
        </w:rPr>
      </w:pPr>
      <w:r>
        <w:rPr>
          <w:rStyle w:val="9"/>
          <w:rFonts w:hint="eastAsia" w:ascii="宋体" w:hAnsi="宋体" w:eastAsia="宋体" w:cs="宋体"/>
          <w:sz w:val="28"/>
          <w:szCs w:val="28"/>
        </w:rPr>
        <w:t>2服务要求</w:t>
      </w:r>
      <w:bookmarkEnd w:id="1"/>
    </w:p>
    <w:p>
      <w:pPr>
        <w:spacing w:line="480" w:lineRule="exact"/>
        <w:ind w:firstLine="480"/>
        <w:rPr>
          <w:rFonts w:hint="eastAsia" w:ascii="宋体" w:hAnsi="宋体"/>
          <w:u w:val="single"/>
        </w:rPr>
      </w:pPr>
      <w:r>
        <w:rPr>
          <w:rFonts w:hint="eastAsia" w:ascii="宋体" w:hAnsi="宋体"/>
        </w:rPr>
        <w:t>所提供服务须符合国家标准，无国家标准的，符合部颁标准，无部颁标准的，符合行业标准。</w:t>
      </w:r>
    </w:p>
    <w:p>
      <w:pPr>
        <w:spacing w:line="480" w:lineRule="exact"/>
        <w:ind w:left="-360" w:leftChars="-150" w:firstLine="360" w:firstLineChars="128"/>
        <w:outlineLvl w:val="1"/>
        <w:rPr>
          <w:rStyle w:val="9"/>
          <w:rFonts w:hint="eastAsia" w:ascii="宋体" w:hAnsi="宋体" w:eastAsia="宋体" w:cs="宋体"/>
          <w:sz w:val="28"/>
          <w:szCs w:val="28"/>
        </w:rPr>
      </w:pPr>
      <w:bookmarkStart w:id="2" w:name="_Toc9544"/>
      <w:r>
        <w:rPr>
          <w:rStyle w:val="9"/>
          <w:rFonts w:hint="eastAsia" w:ascii="宋体" w:hAnsi="宋体" w:eastAsia="宋体" w:cs="宋体"/>
          <w:sz w:val="28"/>
          <w:szCs w:val="28"/>
        </w:rPr>
        <w:t>3工作时间及地点要求</w:t>
      </w:r>
      <w:bookmarkEnd w:id="2"/>
    </w:p>
    <w:p>
      <w:pPr>
        <w:spacing w:line="480" w:lineRule="exact"/>
        <w:ind w:firstLine="480"/>
        <w:rPr>
          <w:rFonts w:hint="eastAsia" w:ascii="宋体" w:hAnsi="宋体"/>
          <w:b/>
          <w:bCs/>
        </w:rPr>
      </w:pPr>
      <w:r>
        <w:rPr>
          <w:rFonts w:hint="eastAsia" w:ascii="宋体" w:hAnsi="宋体"/>
        </w:rPr>
        <w:t>1、服务期：三年</w:t>
      </w:r>
    </w:p>
    <w:p>
      <w:pPr>
        <w:spacing w:line="480" w:lineRule="exact"/>
        <w:ind w:firstLine="480"/>
        <w:rPr>
          <w:rFonts w:hint="eastAsia" w:ascii="宋体" w:hAnsi="宋体"/>
        </w:rPr>
      </w:pPr>
      <w:r>
        <w:rPr>
          <w:rFonts w:hint="eastAsia" w:ascii="宋体" w:hAnsi="宋体"/>
        </w:rPr>
        <w:t>2、工作时间及地点：听从招标人安排。</w:t>
      </w:r>
    </w:p>
    <w:p>
      <w:pPr>
        <w:spacing w:line="480" w:lineRule="exact"/>
        <w:ind w:left="-360" w:leftChars="-150" w:firstLine="360" w:firstLineChars="128"/>
        <w:outlineLvl w:val="1"/>
        <w:rPr>
          <w:rStyle w:val="9"/>
          <w:rFonts w:hint="eastAsia" w:ascii="宋体" w:hAnsi="宋体" w:eastAsia="宋体" w:cs="宋体"/>
          <w:sz w:val="28"/>
          <w:szCs w:val="28"/>
        </w:rPr>
      </w:pPr>
      <w:bookmarkStart w:id="3" w:name="_Toc32366"/>
      <w:r>
        <w:rPr>
          <w:rStyle w:val="9"/>
          <w:rFonts w:hint="eastAsia" w:ascii="宋体" w:hAnsi="宋体" w:eastAsia="宋体" w:cs="宋体"/>
          <w:sz w:val="28"/>
          <w:szCs w:val="28"/>
        </w:rPr>
        <w:t>4 其他要求</w:t>
      </w:r>
      <w:bookmarkEnd w:id="3"/>
    </w:p>
    <w:p>
      <w:pPr>
        <w:numPr>
          <w:ilvl w:val="0"/>
          <w:numId w:val="1"/>
        </w:numPr>
        <w:ind w:firstLine="482"/>
        <w:rPr>
          <w:rFonts w:hint="eastAsia" w:ascii="宋体" w:hAnsi="宋体"/>
          <w:color w:val="FF0000"/>
        </w:rPr>
      </w:pPr>
      <w:r>
        <w:rPr>
          <w:rFonts w:hint="eastAsia" w:ascii="宋体" w:hAnsi="宋体"/>
          <w:b/>
          <w:color w:val="FF0000"/>
          <w:u w:val="single"/>
        </w:rPr>
        <w:t>付款方式：乙方在每月25日前将上月保安服务费增值税专用发票交予甲方，甲方月底前将上月的保安业务外包费足额转入乙方帐户；根据甲方需求，每月以实际在岗人员岗位工资标准据实结算</w:t>
      </w:r>
      <w:r>
        <w:rPr>
          <w:rFonts w:hint="eastAsia" w:ascii="宋体" w:hAnsi="宋体"/>
          <w:b/>
          <w:color w:val="FF0000"/>
          <w:u w:val="single"/>
          <w:lang w:val="en-US" w:eastAsia="zh-CN"/>
        </w:rPr>
        <w:t xml:space="preserve"> </w:t>
      </w:r>
      <w:r>
        <w:rPr>
          <w:rFonts w:hint="eastAsia" w:ascii="宋体" w:hAnsi="宋体"/>
          <w:color w:val="FF0000"/>
        </w:rPr>
        <w:t xml:space="preserve">。 </w:t>
      </w:r>
    </w:p>
    <w:p>
      <w:pPr>
        <w:pStyle w:val="6"/>
        <w:numPr>
          <w:ilvl w:val="0"/>
          <w:numId w:val="0"/>
        </w:numPr>
        <w:ind w:firstLine="480" w:firstLineChars="200"/>
        <w:rPr>
          <w:rFonts w:hint="eastAsia" w:ascii="宋体" w:hAnsi="宋体" w:eastAsia="宋体" w:cs="宋体"/>
          <w:b/>
          <w:bCs/>
          <w:color w:val="FF0000"/>
          <w:kern w:val="0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 w:val="0"/>
          <w:color w:val="FF0000"/>
          <w:kern w:val="0"/>
          <w:sz w:val="24"/>
          <w:szCs w:val="24"/>
          <w:lang w:val="en-US" w:eastAsia="zh-CN" w:bidi="ar-SA"/>
        </w:rPr>
        <w:t>2、</w:t>
      </w:r>
      <w:r>
        <w:rPr>
          <w:rFonts w:hint="eastAsia" w:ascii="宋体" w:hAnsi="宋体" w:eastAsia="宋体" w:cs="宋体"/>
          <w:b/>
          <w:bCs/>
          <w:color w:val="FF0000"/>
          <w:kern w:val="0"/>
          <w:sz w:val="24"/>
          <w:szCs w:val="24"/>
          <w:lang w:val="en-US" w:eastAsia="zh-CN" w:bidi="ar-SA"/>
        </w:rPr>
        <w:t>保安工作期间提供工作餐，未能提供工作餐时，按甲方员工就餐标准给予误餐补助</w:t>
      </w:r>
    </w:p>
    <w:p>
      <w:pPr>
        <w:spacing w:line="480" w:lineRule="exact"/>
        <w:ind w:firstLine="480" w:firstLineChars="0"/>
        <w:rPr>
          <w:rStyle w:val="9"/>
          <w:rFonts w:hint="eastAsia" w:ascii="宋体" w:hAnsi="宋体" w:eastAsia="宋体" w:cs="宋体"/>
          <w:b w:val="0"/>
          <w:bCs w:val="0"/>
          <w:kern w:val="0"/>
          <w:sz w:val="24"/>
          <w:szCs w:val="24"/>
        </w:rPr>
      </w:pPr>
      <w:r>
        <w:rPr>
          <w:rFonts w:hint="eastAsia" w:ascii="宋体" w:hAnsi="宋体" w:cs="宋体"/>
          <w:kern w:val="0"/>
          <w:lang w:val="en-US" w:eastAsia="zh-CN"/>
        </w:rPr>
        <w:t>3</w:t>
      </w:r>
      <w:r>
        <w:rPr>
          <w:rFonts w:hint="eastAsia" w:ascii="宋体" w:hAnsi="宋体" w:cs="宋体"/>
          <w:kern w:val="0"/>
        </w:rPr>
        <w:t>、其他未尽事宜，应由招标人与中标人进行合法协商，并在合同补充条款中明确，请投标人自行考量后决定是否参与投标，一旦中标，就必须响应，如放弃中标资格，招标人将没收投标人的投标保证金。</w:t>
      </w:r>
      <w:bookmarkStart w:id="4" w:name="_Toc6358"/>
    </w:p>
    <w:bookmarkEnd w:id="4"/>
    <w:p>
      <w:pPr>
        <w:spacing w:line="440" w:lineRule="exact"/>
        <w:ind w:firstLine="480" w:firstLineChars="0"/>
        <w:rPr>
          <w:rFonts w:hint="eastAsia" w:ascii="宋体" w:hAnsi="宋体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480"/>
      </w:pPr>
      <w:r>
        <w:separator/>
      </w:r>
    </w:p>
  </w:footnote>
  <w:footnote w:type="continuationSeparator" w:id="1">
    <w:p>
      <w:pPr>
        <w:spacing w:line="240" w:lineRule="auto"/>
        <w:ind w:firstLine="48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9EB6603"/>
    <w:multiLevelType w:val="singleLevel"/>
    <w:tmpl w:val="49EB6603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7A69C4"/>
    <w:rsid w:val="5E7A69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500" w:lineRule="exact"/>
      <w:ind w:firstLine="200" w:firstLineChars="200"/>
      <w:jc w:val="both"/>
    </w:pPr>
    <w:rPr>
      <w:rFonts w:ascii="Times New Roman" w:hAnsi="Times New Roman" w:eastAsia="宋体" w:cs="Times New Roman"/>
      <w:kern w:val="2"/>
      <w:sz w:val="24"/>
      <w:szCs w:val="24"/>
      <w:lang w:val="en-US" w:eastAsia="zh-CN" w:bidi="ar-SA"/>
    </w:rPr>
  </w:style>
  <w:style w:type="paragraph" w:styleId="5">
    <w:name w:val="heading 1"/>
    <w:basedOn w:val="1"/>
    <w:next w:val="1"/>
    <w:qFormat/>
    <w:uiPriority w:val="0"/>
    <w:pPr>
      <w:keepNext/>
      <w:keepLines/>
      <w:spacing w:before="340" w:beforeLines="0" w:after="330" w:afterLines="0" w:line="240" w:lineRule="auto"/>
      <w:ind w:firstLine="0" w:firstLineChars="0"/>
      <w:jc w:val="center"/>
      <w:outlineLvl w:val="0"/>
    </w:pPr>
    <w:rPr>
      <w:rFonts w:ascii="Times New Roman" w:hAnsi="Times New Roman" w:eastAsia="宋体" w:cs="Times New Roman"/>
      <w:b/>
      <w:bCs/>
      <w:kern w:val="44"/>
      <w:sz w:val="44"/>
      <w:szCs w:val="44"/>
      <w:lang w:val="en-US" w:eastAsia="zh-CN" w:bidi="ar-SA"/>
    </w:rPr>
  </w:style>
  <w:style w:type="paragraph" w:styleId="6">
    <w:name w:val="heading 2"/>
    <w:basedOn w:val="1"/>
    <w:next w:val="1"/>
    <w:link w:val="9"/>
    <w:qFormat/>
    <w:uiPriority w:val="0"/>
    <w:pPr>
      <w:keepNext/>
      <w:keepLines/>
      <w:spacing w:before="120" w:beforeLines="0" w:after="120" w:afterLines="0" w:line="415" w:lineRule="auto"/>
      <w:ind w:firstLine="0" w:firstLineChars="0"/>
      <w:outlineLvl w:val="1"/>
    </w:pPr>
    <w:rPr>
      <w:rFonts w:ascii="Arial" w:hAnsi="Arial" w:eastAsia="黑体" w:cs="Times New Roman"/>
      <w:b/>
      <w:bCs/>
      <w:kern w:val="2"/>
      <w:sz w:val="30"/>
      <w:szCs w:val="32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uiPriority w:val="0"/>
    <w:pPr>
      <w:ind w:firstLine="420"/>
    </w:pPr>
    <w:rPr>
      <w:rFonts w:ascii="Times New Roman" w:hAnsi="Times New Roman" w:eastAsia="宋体" w:cs="Times New Roman"/>
    </w:rPr>
  </w:style>
  <w:style w:type="paragraph" w:styleId="3">
    <w:name w:val="Body Text Indent"/>
    <w:basedOn w:val="1"/>
    <w:next w:val="4"/>
    <w:qFormat/>
    <w:uiPriority w:val="0"/>
    <w:pPr>
      <w:spacing w:after="120" w:afterLines="0"/>
      <w:ind w:left="420" w:leftChars="200"/>
    </w:pPr>
    <w:rPr>
      <w:rFonts w:ascii="Times New Roman" w:hAnsi="Times New Roman" w:eastAsia="宋体" w:cs="Times New Roman"/>
    </w:rPr>
  </w:style>
  <w:style w:type="paragraph" w:styleId="4">
    <w:name w:val="envelope return"/>
    <w:basedOn w:val="1"/>
    <w:qFormat/>
    <w:uiPriority w:val="0"/>
    <w:pPr>
      <w:snapToGrid w:val="0"/>
    </w:pPr>
    <w:rPr>
      <w:rFonts w:ascii="Arial" w:hAnsi="Arial" w:eastAsia="宋体" w:cs="Arial"/>
    </w:rPr>
  </w:style>
  <w:style w:type="character" w:customStyle="1" w:styleId="9">
    <w:name w:val="标题 2 Char"/>
    <w:basedOn w:val="8"/>
    <w:link w:val="6"/>
    <w:uiPriority w:val="0"/>
    <w:rPr>
      <w:rFonts w:ascii="Arial" w:hAnsi="Arial" w:eastAsia="黑体" w:cs="Times New Roman"/>
      <w:b/>
      <w:bCs/>
      <w:kern w:val="2"/>
      <w:sz w:val="30"/>
      <w:szCs w:val="3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2021-03-23T07:57:00Z</dcterms:created>
  <dc:creator>天空</dc:creator>
  <cp:lastModifiedBy>天空</cp:lastModifiedBy>
  <dcterms:modified xsi:type="dcterms:W3CDTF">2021-03-23T07:57:44Z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2052-11.1.0.10431</vt:lpwstr>
  </property>
  <property fmtid="{D5CDD505-2E9C-101B-9397-08002B2CF9AE}" pid="3" name="ICV">
    <vt:lpwstr>9530A598F2CC4CE7BB7D68452404F80B</vt:lpwstr>
  </property>
</Properties>
</file>