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Style w:val="9"/>
          <w:rFonts w:ascii="宋体" w:hAnsi="宋体"/>
          <w:b/>
          <w:sz w:val="32"/>
          <w:lang w:eastAsia="zh-CN"/>
        </w:rPr>
      </w:pPr>
      <w:r>
        <w:rPr>
          <w:rStyle w:val="9"/>
          <w:rFonts w:ascii="宋体" w:hAnsi="宋体"/>
          <w:b/>
          <w:sz w:val="32"/>
          <w:lang w:eastAsia="zh-CN"/>
        </w:rPr>
        <w:t>彩色多普勒超声诊断仪</w:t>
      </w:r>
    </w:p>
    <w:p>
      <w:pPr>
        <w:snapToGrid w:val="0"/>
        <w:jc w:val="center"/>
        <w:rPr>
          <w:rStyle w:val="9"/>
          <w:rFonts w:ascii="宋体" w:hAnsi="宋体"/>
          <w:b/>
          <w:sz w:val="32"/>
          <w:lang w:eastAsia="zh-CN"/>
        </w:rPr>
      </w:pPr>
      <w:r>
        <w:rPr>
          <w:rStyle w:val="9"/>
          <w:rFonts w:ascii="宋体" w:hAnsi="宋体"/>
          <w:b/>
          <w:sz w:val="32"/>
          <w:lang w:eastAsia="zh-CN"/>
        </w:rPr>
        <w:t>主要技术要求和规格</w:t>
      </w:r>
    </w:p>
    <w:p>
      <w:pPr>
        <w:snapToGrid w:val="0"/>
        <w:rPr>
          <w:rStyle w:val="9"/>
          <w:rFonts w:ascii="宋体" w:hAnsi="宋体"/>
          <w:lang w:eastAsia="zh-CN"/>
        </w:rPr>
      </w:pPr>
    </w:p>
    <w:p>
      <w:pPr>
        <w:snapToGrid w:val="0"/>
        <w:spacing w:line="360" w:lineRule="auto"/>
        <w:rPr>
          <w:rStyle w:val="9"/>
          <w:rFonts w:ascii="宋体" w:hAnsi="宋体" w:cs="Times New Roman"/>
          <w:bCs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一.</w:t>
      </w:r>
      <w:r>
        <w:rPr>
          <w:rStyle w:val="9"/>
          <w:rFonts w:ascii="宋体" w:hAnsi="宋体" w:cs="Times New Roman"/>
          <w:b/>
          <w:bCs/>
          <w:sz w:val="24"/>
          <w:lang w:eastAsia="zh-CN"/>
        </w:rPr>
        <w:t>设备名称：</w:t>
      </w:r>
      <w:r>
        <w:rPr>
          <w:rStyle w:val="9"/>
          <w:rFonts w:ascii="宋体" w:hAnsi="宋体" w:cs="Times New Roman"/>
          <w:bCs/>
          <w:sz w:val="24"/>
          <w:lang w:eastAsia="zh-CN"/>
        </w:rPr>
        <w:t>彩色多普勒超声诊断仪1套</w:t>
      </w:r>
    </w:p>
    <w:p>
      <w:pPr>
        <w:snapToGrid w:val="0"/>
        <w:spacing w:line="440" w:lineRule="exact"/>
        <w:rPr>
          <w:rStyle w:val="9"/>
          <w:rFonts w:ascii="宋体" w:hAnsi="宋体"/>
          <w:b/>
          <w:sz w:val="24"/>
          <w:lang w:eastAsia="zh-CN"/>
        </w:rPr>
      </w:pPr>
      <w:r>
        <w:rPr>
          <w:rStyle w:val="9"/>
          <w:rFonts w:ascii="宋体" w:hAnsi="宋体"/>
          <w:b/>
          <w:sz w:val="24"/>
          <w:lang w:eastAsia="zh-CN"/>
        </w:rPr>
        <w:t>二.交货日期：</w:t>
      </w:r>
      <w:r>
        <w:rPr>
          <w:rFonts w:hint="eastAsia" w:ascii="宋体" w:hAnsi="宋体"/>
          <w:b/>
          <w:sz w:val="24"/>
          <w:lang w:eastAsia="zh-CN"/>
        </w:rPr>
        <w:t>合同签订后30天内</w:t>
      </w:r>
    </w:p>
    <w:p>
      <w:pPr>
        <w:snapToGrid w:val="0"/>
        <w:spacing w:line="440" w:lineRule="exact"/>
        <w:rPr>
          <w:rStyle w:val="9"/>
          <w:rFonts w:ascii="宋体" w:hAnsi="宋体"/>
          <w:b/>
          <w:sz w:val="24"/>
          <w:lang w:eastAsia="zh-CN"/>
        </w:rPr>
      </w:pPr>
      <w:r>
        <w:rPr>
          <w:rStyle w:val="9"/>
          <w:rFonts w:hint="eastAsia" w:ascii="宋体" w:hAnsi="宋体"/>
          <w:b/>
          <w:sz w:val="24"/>
          <w:lang w:eastAsia="zh-CN"/>
        </w:rPr>
        <w:t>*</w:t>
      </w:r>
      <w:r>
        <w:rPr>
          <w:rStyle w:val="9"/>
          <w:rFonts w:ascii="宋体" w:hAnsi="宋体"/>
          <w:b/>
          <w:sz w:val="24"/>
          <w:lang w:eastAsia="zh-CN"/>
        </w:rPr>
        <w:t>三.</w:t>
      </w:r>
      <w:r>
        <w:rPr>
          <w:rFonts w:hint="eastAsia" w:ascii="宋体" w:hAnsi="宋体"/>
          <w:b/>
          <w:sz w:val="24"/>
          <w:lang w:eastAsia="zh-CN"/>
        </w:rPr>
        <w:t xml:space="preserve"> 投标设备要求为进口国际知名品牌</w:t>
      </w:r>
    </w:p>
    <w:p>
      <w:pPr>
        <w:snapToGrid w:val="0"/>
        <w:spacing w:line="440" w:lineRule="exact"/>
        <w:rPr>
          <w:rStyle w:val="9"/>
          <w:rFonts w:ascii="宋体" w:hAnsi="宋体"/>
          <w:b/>
          <w:sz w:val="24"/>
          <w:lang w:eastAsia="zh-CN"/>
        </w:rPr>
      </w:pPr>
      <w:r>
        <w:rPr>
          <w:rStyle w:val="9"/>
          <w:rFonts w:ascii="宋体" w:hAnsi="宋体"/>
          <w:b/>
          <w:sz w:val="24"/>
          <w:lang w:eastAsia="zh-CN"/>
        </w:rPr>
        <w:t>四.具有“中华人民共和国医疗器械注册证”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 w:cs="Times New Roman"/>
          <w:b/>
          <w:bCs/>
          <w:sz w:val="24"/>
          <w:lang w:eastAsia="zh-CN"/>
        </w:rPr>
        <w:t>五.主要技术规格及系统概述</w:t>
      </w:r>
      <w:r>
        <w:rPr>
          <w:rStyle w:val="9"/>
          <w:rFonts w:ascii="宋体" w:hAnsi="宋体"/>
          <w:sz w:val="24"/>
          <w:lang w:eastAsia="zh-CN"/>
        </w:rPr>
        <w:t>：</w:t>
      </w:r>
    </w:p>
    <w:p>
      <w:pPr>
        <w:snapToGrid w:val="0"/>
        <w:spacing w:line="440" w:lineRule="exact"/>
        <w:rPr>
          <w:rStyle w:val="9"/>
          <w:rFonts w:ascii="宋体" w:hAnsi="宋体" w:cs="Times New Roman"/>
          <w:b/>
          <w:bCs/>
          <w:sz w:val="24"/>
          <w:lang w:eastAsia="zh-CN"/>
        </w:rPr>
      </w:pPr>
      <w:r>
        <w:rPr>
          <w:rStyle w:val="9"/>
          <w:rFonts w:ascii="宋体" w:hAnsi="宋体" w:cs="Times New Roman"/>
          <w:b/>
          <w:bCs/>
          <w:sz w:val="24"/>
          <w:lang w:eastAsia="zh-CN"/>
        </w:rPr>
        <w:t>1.主机系统性能概括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  1.1显示器</w:t>
      </w:r>
    </w:p>
    <w:p>
      <w:pPr>
        <w:snapToGrid w:val="0"/>
        <w:spacing w:line="440" w:lineRule="exact"/>
        <w:ind w:left="1320" w:leftChars="300" w:hanging="720" w:hanging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highlight w:val="yellow"/>
          <w:lang w:eastAsia="zh-CN"/>
        </w:rPr>
        <w:t>*</w:t>
      </w:r>
      <w:r>
        <w:rPr>
          <w:rStyle w:val="9"/>
          <w:rFonts w:ascii="宋体" w:hAnsi="宋体"/>
          <w:sz w:val="24"/>
          <w:lang w:eastAsia="zh-CN"/>
        </w:rPr>
        <w:t>1.1.1</w:t>
      </w:r>
      <w:r>
        <w:rPr>
          <w:rStyle w:val="9"/>
          <w:rFonts w:hint="eastAsia" w:ascii="宋体" w:hAnsi="宋体"/>
          <w:sz w:val="24"/>
          <w:lang w:eastAsia="zh-CN"/>
        </w:rPr>
        <w:t>具有高分辨15英寸LCD监视器或</w:t>
      </w:r>
      <w:r>
        <w:rPr>
          <w:rStyle w:val="9"/>
          <w:rFonts w:ascii="宋体" w:hAnsi="宋体"/>
          <w:sz w:val="24"/>
          <w:lang w:eastAsia="zh-CN"/>
        </w:rPr>
        <w:t>可连接不同品牌的智能手机、平板，屏幕大小、分辨率依据智能设备</w:t>
      </w:r>
    </w:p>
    <w:p>
      <w:pPr>
        <w:snapToGrid w:val="0"/>
        <w:spacing w:line="440" w:lineRule="exact"/>
        <w:ind w:firstLine="48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  1.1.2</w:t>
      </w:r>
      <w:r>
        <w:rPr>
          <w:rStyle w:val="9"/>
          <w:rFonts w:hint="eastAsia" w:ascii="宋体" w:hAnsi="宋体"/>
          <w:sz w:val="24"/>
          <w:lang w:eastAsia="zh-CN"/>
        </w:rPr>
        <w:t>扫描方式：逐行扫描</w:t>
      </w:r>
    </w:p>
    <w:p>
      <w:pPr>
        <w:snapToGrid w:val="0"/>
        <w:spacing w:line="440" w:lineRule="exact"/>
        <w:ind w:firstLine="240" w:firstLineChars="1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1.2主机系统</w:t>
      </w:r>
    </w:p>
    <w:p>
      <w:pPr>
        <w:snapToGrid w:val="0"/>
        <w:spacing w:line="440" w:lineRule="exact"/>
        <w:ind w:leftChars="-71" w:hanging="142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       1.2.1数字</w:t>
      </w:r>
      <w:r>
        <w:rPr>
          <w:rStyle w:val="9"/>
          <w:rFonts w:hint="eastAsia" w:ascii="宋体" w:hAnsi="宋体"/>
          <w:sz w:val="24"/>
          <w:lang w:eastAsia="zh-CN"/>
        </w:rPr>
        <w:t>化</w:t>
      </w:r>
      <w:r>
        <w:rPr>
          <w:rStyle w:val="9"/>
          <w:rFonts w:ascii="宋体" w:hAnsi="宋体"/>
          <w:sz w:val="24"/>
          <w:lang w:eastAsia="zh-CN"/>
        </w:rPr>
        <w:t>波束形成器</w:t>
      </w:r>
    </w:p>
    <w:p>
      <w:pPr>
        <w:snapToGrid w:val="0"/>
        <w:spacing w:line="440" w:lineRule="exact"/>
        <w:ind w:leftChars="-71" w:hanging="142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    </w:t>
      </w:r>
      <w:r>
        <w:rPr>
          <w:rStyle w:val="9"/>
          <w:rFonts w:hint="eastAsia" w:ascii="宋体" w:hAnsi="宋体"/>
          <w:sz w:val="24"/>
          <w:lang w:eastAsia="zh-CN"/>
        </w:rPr>
        <w:t xml:space="preserve">  </w:t>
      </w:r>
      <w:r>
        <w:rPr>
          <w:rStyle w:val="9"/>
          <w:rFonts w:ascii="宋体" w:hAnsi="宋体"/>
          <w:sz w:val="24"/>
          <w:lang w:eastAsia="zh-CN"/>
        </w:rPr>
        <w:t xml:space="preserve"> 1.2.2</w:t>
      </w:r>
      <w:r>
        <w:rPr>
          <w:rStyle w:val="9"/>
          <w:rFonts w:hint="eastAsia" w:ascii="宋体" w:hAnsi="宋体"/>
          <w:sz w:val="24"/>
          <w:lang w:eastAsia="zh-CN"/>
        </w:rPr>
        <w:t>数字化通道≥65536</w:t>
      </w:r>
    </w:p>
    <w:p>
      <w:pPr>
        <w:snapToGrid w:val="0"/>
        <w:spacing w:line="440" w:lineRule="exact"/>
        <w:ind w:leftChars="-71" w:hanging="142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     </w:t>
      </w:r>
      <w:r>
        <w:rPr>
          <w:rStyle w:val="9"/>
          <w:rFonts w:hint="eastAsia" w:ascii="宋体" w:hAnsi="宋体"/>
          <w:sz w:val="24"/>
          <w:lang w:eastAsia="zh-CN"/>
        </w:rPr>
        <w:t xml:space="preserve">  </w:t>
      </w:r>
      <w:r>
        <w:rPr>
          <w:rStyle w:val="9"/>
          <w:rFonts w:hint="eastAsia" w:ascii="宋体" w:hAnsi="宋体"/>
          <w:sz w:val="24"/>
          <w:highlight w:val="yellow"/>
          <w:lang w:eastAsia="zh-CN"/>
        </w:rPr>
        <w:t>*</w:t>
      </w:r>
      <w:r>
        <w:rPr>
          <w:rStyle w:val="9"/>
          <w:rFonts w:ascii="宋体" w:hAnsi="宋体"/>
          <w:sz w:val="24"/>
          <w:lang w:eastAsia="zh-CN"/>
        </w:rPr>
        <w:t>1.2.3 动态范围≥1</w:t>
      </w:r>
      <w:r>
        <w:rPr>
          <w:rStyle w:val="9"/>
          <w:rFonts w:hint="eastAsia" w:ascii="宋体" w:hAnsi="宋体"/>
          <w:sz w:val="24"/>
          <w:lang w:eastAsia="zh-CN"/>
        </w:rPr>
        <w:t>7</w:t>
      </w:r>
      <w:r>
        <w:rPr>
          <w:rStyle w:val="9"/>
          <w:rFonts w:ascii="宋体" w:hAnsi="宋体"/>
          <w:sz w:val="24"/>
          <w:lang w:eastAsia="zh-CN"/>
        </w:rPr>
        <w:t>0dB</w:t>
      </w:r>
    </w:p>
    <w:p>
      <w:pPr>
        <w:snapToGrid w:val="0"/>
        <w:spacing w:line="440" w:lineRule="exact"/>
        <w:ind w:left="-42" w:leftChars="-21"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1.2.4</w:t>
      </w:r>
      <w:r>
        <w:rPr>
          <w:rStyle w:val="9"/>
          <w:rFonts w:hint="eastAsia" w:ascii="宋体" w:hAnsi="宋体"/>
          <w:sz w:val="24"/>
          <w:lang w:eastAsia="zh-CN"/>
        </w:rPr>
        <w:t>复合成像技术，</w:t>
      </w:r>
      <w:r>
        <w:rPr>
          <w:rFonts w:hint="eastAsia" w:ascii="宋体" w:hAnsi="宋体"/>
          <w:sz w:val="24"/>
          <w:lang w:eastAsia="zh-CN"/>
        </w:rPr>
        <w:t>可做曲线别针试验证明9线发射</w:t>
      </w:r>
    </w:p>
    <w:p>
      <w:pPr>
        <w:snapToGrid w:val="0"/>
        <w:spacing w:line="440" w:lineRule="exact"/>
        <w:ind w:left="-42" w:leftChars="-21"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1.2.5斑点噪声抑制技术，提高图像对比分辨率，减少噪声的干扰</w:t>
      </w:r>
      <w:r>
        <w:rPr>
          <w:rStyle w:val="9"/>
          <w:rFonts w:hint="eastAsia" w:ascii="宋体" w:hAnsi="宋体"/>
          <w:sz w:val="24"/>
          <w:lang w:eastAsia="zh-CN"/>
        </w:rPr>
        <w:t>，多级可调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1.3成像模式</w:t>
      </w:r>
    </w:p>
    <w:p>
      <w:pPr>
        <w:snapToGrid w:val="0"/>
        <w:spacing w:line="520" w:lineRule="exact"/>
        <w:ind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1.3.1数字化高分辨率二维灰阶成像单元</w:t>
      </w:r>
    </w:p>
    <w:p>
      <w:pPr>
        <w:snapToGrid w:val="0"/>
        <w:spacing w:line="520" w:lineRule="exact"/>
        <w:ind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1.3.2彩色多普勒超声波诊断部件</w:t>
      </w:r>
    </w:p>
    <w:p>
      <w:pPr>
        <w:spacing w:line="520" w:lineRule="exact"/>
        <w:ind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highlight w:val="yellow"/>
          <w:lang w:eastAsia="zh-CN"/>
        </w:rPr>
        <w:t>*</w:t>
      </w:r>
      <w:r>
        <w:rPr>
          <w:rFonts w:hint="eastAsia" w:ascii="宋体" w:hAnsi="宋体"/>
          <w:sz w:val="24"/>
          <w:lang w:eastAsia="zh-CN"/>
        </w:rPr>
        <w:t>1.3.3</w:t>
      </w:r>
      <w:r>
        <w:rPr>
          <w:rFonts w:ascii="宋体" w:hAnsi="宋体"/>
          <w:sz w:val="24"/>
          <w:lang w:eastAsia="zh-CN"/>
        </w:rPr>
        <w:t xml:space="preserve"> </w:t>
      </w:r>
      <w:r>
        <w:rPr>
          <w:rFonts w:hint="eastAsia" w:ascii="宋体" w:hAnsi="宋体"/>
          <w:sz w:val="24"/>
          <w:lang w:eastAsia="zh-CN"/>
        </w:rPr>
        <w:t>M模式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   1.4中文操作界面</w:t>
      </w:r>
      <w:r>
        <w:rPr>
          <w:rStyle w:val="9"/>
          <w:rFonts w:hint="eastAsia" w:ascii="宋体" w:hAnsi="宋体"/>
          <w:sz w:val="24"/>
          <w:lang w:eastAsia="zh-CN"/>
        </w:rPr>
        <w:t>，中文输入（包括注释等）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1.5探头频率范围</w:t>
      </w:r>
      <w:r>
        <w:rPr>
          <w:rStyle w:val="9"/>
          <w:rFonts w:hint="eastAsia" w:ascii="宋体" w:hAnsi="宋体"/>
          <w:sz w:val="24"/>
          <w:lang w:eastAsia="zh-CN"/>
        </w:rPr>
        <w:t>≥2</w:t>
      </w:r>
      <w:r>
        <w:rPr>
          <w:rStyle w:val="9"/>
          <w:rFonts w:ascii="宋体" w:hAnsi="宋体"/>
          <w:sz w:val="24"/>
          <w:lang w:eastAsia="zh-CN"/>
        </w:rPr>
        <w:t>-12MHZ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lang w:eastAsia="zh-CN"/>
        </w:rPr>
        <w:t>1.</w:t>
      </w:r>
      <w:r>
        <w:rPr>
          <w:rStyle w:val="9"/>
          <w:rFonts w:ascii="宋体" w:hAnsi="宋体"/>
          <w:sz w:val="24"/>
          <w:lang w:eastAsia="zh-CN"/>
        </w:rPr>
        <w:t>6</w:t>
      </w:r>
      <w:r>
        <w:rPr>
          <w:rStyle w:val="9"/>
          <w:rFonts w:hint="eastAsia" w:ascii="宋体" w:hAnsi="宋体"/>
          <w:sz w:val="24"/>
          <w:lang w:eastAsia="zh-CN"/>
        </w:rPr>
        <w:t>具有锂电池供电模式</w:t>
      </w:r>
    </w:p>
    <w:p>
      <w:pPr>
        <w:snapToGrid w:val="0"/>
        <w:spacing w:line="440" w:lineRule="exact"/>
        <w:rPr>
          <w:rStyle w:val="9"/>
          <w:rFonts w:ascii="宋体" w:hAnsi="宋体" w:cs="Times New Roman"/>
          <w:b/>
          <w:bCs/>
          <w:sz w:val="24"/>
          <w:lang w:eastAsia="zh-CN"/>
        </w:rPr>
      </w:pPr>
      <w:r>
        <w:rPr>
          <w:rStyle w:val="9"/>
          <w:rFonts w:ascii="宋体" w:hAnsi="宋体" w:cs="Times New Roman"/>
          <w:b/>
          <w:bCs/>
          <w:sz w:val="24"/>
          <w:lang w:eastAsia="zh-CN"/>
        </w:rPr>
        <w:t>2.测量和分析 (B型、M型、频谱多普勒、彩色多普勒)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2.1一般测量（距离、面积、周长、深度、时间等）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2.2常规成像分析：常规腹部、小器官（前列腺）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2.3产科、妇科分析（头围、腹围、双顶径、胎儿</w:t>
      </w:r>
      <w:r>
        <w:rPr>
          <w:rStyle w:val="9"/>
          <w:rFonts w:hint="eastAsia" w:ascii="宋体" w:hAnsi="宋体"/>
          <w:sz w:val="24"/>
          <w:lang w:eastAsia="zh-CN"/>
        </w:rPr>
        <w:t>股</w:t>
      </w:r>
      <w:r>
        <w:rPr>
          <w:rStyle w:val="9"/>
          <w:rFonts w:ascii="宋体" w:hAnsi="宋体"/>
          <w:sz w:val="24"/>
          <w:lang w:eastAsia="zh-CN"/>
        </w:rPr>
        <w:t>骨、胎龄计算）</w:t>
      </w:r>
    </w:p>
    <w:p>
      <w:pPr>
        <w:snapToGrid w:val="0"/>
        <w:spacing w:line="440" w:lineRule="exact"/>
        <w:rPr>
          <w:rStyle w:val="9"/>
          <w:rFonts w:ascii="宋体" w:hAnsi="宋体"/>
          <w:b/>
          <w:sz w:val="24"/>
          <w:lang w:eastAsia="zh-CN"/>
        </w:rPr>
      </w:pPr>
      <w:r>
        <w:rPr>
          <w:rStyle w:val="9"/>
          <w:rFonts w:hint="eastAsia" w:ascii="宋体" w:hAnsi="宋体"/>
          <w:b/>
          <w:sz w:val="24"/>
          <w:highlight w:val="yellow"/>
          <w:lang w:eastAsia="zh-CN"/>
        </w:rPr>
        <w:t>*</w:t>
      </w:r>
      <w:r>
        <w:rPr>
          <w:rStyle w:val="9"/>
          <w:rFonts w:ascii="宋体" w:hAnsi="宋体"/>
          <w:b/>
          <w:sz w:val="24"/>
          <w:lang w:eastAsia="zh-CN"/>
        </w:rPr>
        <w:t>3.</w:t>
      </w:r>
      <w:r>
        <w:rPr>
          <w:rStyle w:val="9"/>
          <w:rFonts w:hint="eastAsia" w:ascii="宋体" w:hAnsi="宋体"/>
          <w:b/>
          <w:sz w:val="24"/>
          <w:lang w:eastAsia="zh-CN"/>
        </w:rPr>
        <w:t>一体化图像存储，</w:t>
      </w:r>
      <w:bookmarkStart w:id="0" w:name="_Hlk75196382"/>
      <w:r>
        <w:rPr>
          <w:rStyle w:val="9"/>
          <w:rFonts w:hint="eastAsia" w:ascii="宋体" w:hAnsi="宋体"/>
          <w:b/>
          <w:sz w:val="24"/>
          <w:lang w:eastAsia="zh-CN"/>
        </w:rPr>
        <w:t>内置硬盘120G（SSD）</w:t>
      </w:r>
      <w:bookmarkEnd w:id="0"/>
      <w:r>
        <w:rPr>
          <w:rStyle w:val="9"/>
          <w:rFonts w:hint="eastAsia" w:ascii="宋体" w:hAnsi="宋体"/>
          <w:b/>
          <w:sz w:val="24"/>
          <w:lang w:eastAsia="zh-CN"/>
        </w:rPr>
        <w:t>或</w:t>
      </w:r>
      <w:r>
        <w:rPr>
          <w:rStyle w:val="9"/>
          <w:rFonts w:ascii="宋体" w:hAnsi="宋体"/>
          <w:b/>
          <w:sz w:val="24"/>
          <w:lang w:eastAsia="zh-CN"/>
        </w:rPr>
        <w:t>内存容量依据智能设备，电影回放重现单元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b/>
          <w:sz w:val="24"/>
          <w:lang w:eastAsia="zh-CN"/>
        </w:rPr>
        <w:t>4.输入/输出信号</w:t>
      </w:r>
    </w:p>
    <w:p>
      <w:pPr>
        <w:snapToGrid w:val="0"/>
        <w:spacing w:line="440" w:lineRule="exact"/>
        <w:ind w:left="680" w:leftChars="100" w:hanging="480" w:hangingChars="2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lang w:eastAsia="zh-CN"/>
        </w:rPr>
        <w:t>4</w:t>
      </w:r>
      <w:r>
        <w:rPr>
          <w:rStyle w:val="9"/>
          <w:rFonts w:ascii="宋体" w:hAnsi="宋体"/>
          <w:sz w:val="24"/>
          <w:lang w:eastAsia="zh-CN"/>
        </w:rPr>
        <w:t>.1</w:t>
      </w:r>
      <w:r>
        <w:rPr>
          <w:rStyle w:val="9"/>
          <w:rFonts w:hint="eastAsia" w:ascii="宋体" w:hAnsi="宋体"/>
          <w:sz w:val="24"/>
          <w:lang w:eastAsia="zh-CN"/>
        </w:rPr>
        <w:t xml:space="preserve">输入：External SD card，USB HDD，USB Memory Stick，CD/DVD-RW,100BASE-TX </w:t>
      </w:r>
      <w:r>
        <w:rPr>
          <w:rStyle w:val="9"/>
          <w:rFonts w:ascii="宋体" w:hAnsi="宋体"/>
          <w:sz w:val="24"/>
          <w:lang w:eastAsia="zh-CN"/>
        </w:rPr>
        <w:t xml:space="preserve"> </w:t>
      </w:r>
      <w:r>
        <w:rPr>
          <w:rStyle w:val="9"/>
          <w:rFonts w:hint="eastAsia" w:ascii="宋体" w:hAnsi="宋体"/>
          <w:sz w:val="24"/>
          <w:lang w:eastAsia="zh-CN"/>
        </w:rPr>
        <w:t>Ethernet (RJ45)</w:t>
      </w:r>
      <w:r>
        <w:rPr>
          <w:rFonts w:ascii="宋体" w:hAnsi="宋体"/>
          <w:sz w:val="24"/>
          <w:lang w:eastAsia="zh-CN"/>
        </w:rPr>
        <w:t xml:space="preserve"> </w:t>
      </w:r>
      <w:r>
        <w:rPr>
          <w:rFonts w:hint="eastAsia" w:ascii="宋体" w:hAnsi="宋体"/>
          <w:sz w:val="24"/>
          <w:lang w:eastAsia="zh-CN"/>
        </w:rPr>
        <w:t>或</w:t>
      </w:r>
      <w:r>
        <w:rPr>
          <w:rStyle w:val="9"/>
          <w:rFonts w:ascii="宋体" w:hAnsi="宋体"/>
          <w:sz w:val="24"/>
          <w:lang w:eastAsia="zh-CN"/>
        </w:rPr>
        <w:t>WiFi传输图像（包括邮件、微信、直传服务器等）</w:t>
      </w:r>
    </w:p>
    <w:p>
      <w:pPr>
        <w:snapToGrid w:val="0"/>
        <w:spacing w:line="440" w:lineRule="exact"/>
        <w:ind w:left="680" w:leftChars="100" w:hanging="480" w:hangingChars="2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4.2</w:t>
      </w:r>
      <w:r>
        <w:rPr>
          <w:rStyle w:val="9"/>
          <w:rFonts w:hint="eastAsia" w:ascii="宋体" w:hAnsi="宋体"/>
          <w:sz w:val="24"/>
          <w:lang w:eastAsia="zh-CN"/>
        </w:rPr>
        <w:t>输出：External SD card，USB HDD，USB Memory Stick，CD/DVD-RW,100BASE-TX Ethernet (RJ45),HDMI，TV output (S-video and composite video)</w:t>
      </w:r>
      <w:bookmarkStart w:id="1" w:name="_Hlk75192822"/>
      <w:r>
        <w:rPr>
          <w:rStyle w:val="9"/>
          <w:rFonts w:hint="eastAsia" w:ascii="宋体" w:hAnsi="宋体"/>
          <w:sz w:val="24"/>
          <w:lang w:eastAsia="zh-CN"/>
        </w:rPr>
        <w:t>或</w:t>
      </w:r>
      <w:r>
        <w:rPr>
          <w:rStyle w:val="9"/>
          <w:rFonts w:ascii="宋体" w:hAnsi="宋体"/>
          <w:sz w:val="24"/>
          <w:lang w:eastAsia="zh-CN"/>
        </w:rPr>
        <w:t>WiFi传输图像（包括邮件、微信、直传服务器等）</w:t>
      </w:r>
    </w:p>
    <w:bookmarkEnd w:id="1"/>
    <w:p>
      <w:pPr>
        <w:snapToGrid w:val="0"/>
        <w:spacing w:line="440" w:lineRule="exact"/>
        <w:rPr>
          <w:rStyle w:val="9"/>
          <w:rFonts w:ascii="宋体" w:hAnsi="宋体"/>
          <w:b/>
          <w:sz w:val="24"/>
          <w:lang w:eastAsia="zh-CN"/>
        </w:rPr>
      </w:pPr>
      <w:r>
        <w:rPr>
          <w:rStyle w:val="9"/>
          <w:rFonts w:ascii="宋体" w:hAnsi="宋体"/>
          <w:b/>
          <w:sz w:val="24"/>
          <w:lang w:eastAsia="zh-CN"/>
        </w:rPr>
        <w:t>5.图像管理与记录装置</w:t>
      </w:r>
    </w:p>
    <w:p>
      <w:pPr>
        <w:snapToGrid w:val="0"/>
        <w:spacing w:line="440" w:lineRule="exact"/>
        <w:ind w:firstLine="240" w:firstLineChars="1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5.1超声图像存档与病案管理</w:t>
      </w:r>
    </w:p>
    <w:p>
      <w:pPr>
        <w:snapToGrid w:val="0"/>
        <w:spacing w:line="440" w:lineRule="exact"/>
        <w:ind w:left="680" w:leftChars="100" w:hanging="480" w:hangingChars="2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5.2</w:t>
      </w:r>
      <w:r>
        <w:rPr>
          <w:rStyle w:val="9"/>
          <w:rFonts w:hint="eastAsia" w:ascii="宋体" w:hAnsi="宋体"/>
          <w:sz w:val="24"/>
          <w:lang w:eastAsia="zh-CN"/>
        </w:rPr>
        <w:t>支持打印和数据输出</w:t>
      </w:r>
    </w:p>
    <w:p>
      <w:pPr>
        <w:snapToGrid w:val="0"/>
        <w:spacing w:line="440" w:lineRule="exact"/>
        <w:ind w:left="680" w:leftChars="100" w:hanging="480" w:hangingChars="2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5.3</w:t>
      </w:r>
      <w:r>
        <w:rPr>
          <w:rStyle w:val="9"/>
          <w:rFonts w:hint="eastAsia" w:ascii="宋体" w:hAnsi="宋体"/>
          <w:sz w:val="24"/>
          <w:lang w:eastAsia="zh-CN"/>
        </w:rPr>
        <w:t>动态图像、静态图像以PC通用格式直接存储，无需特殊软件即能在普通PC机上直接观看图像或可</w:t>
      </w:r>
      <w:r>
        <w:rPr>
          <w:rStyle w:val="9"/>
          <w:rFonts w:ascii="宋体" w:hAnsi="宋体"/>
          <w:sz w:val="24"/>
          <w:lang w:eastAsia="zh-CN"/>
        </w:rPr>
        <w:t>无线DICOM传输</w:t>
      </w:r>
      <w:r>
        <w:rPr>
          <w:rStyle w:val="9"/>
          <w:rFonts w:hint="eastAsia" w:ascii="宋体" w:hAnsi="宋体"/>
          <w:sz w:val="24"/>
          <w:lang w:eastAsia="zh-CN"/>
        </w:rPr>
        <w:t>，</w:t>
      </w:r>
      <w:r>
        <w:rPr>
          <w:rStyle w:val="9"/>
          <w:rFonts w:ascii="宋体" w:hAnsi="宋体"/>
          <w:sz w:val="24"/>
          <w:lang w:eastAsia="zh-CN"/>
        </w:rPr>
        <w:t>将图像输出到网络存储服务器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b/>
          <w:sz w:val="24"/>
          <w:lang w:eastAsia="zh-CN"/>
        </w:rPr>
        <w:t>6.技术参数及要求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6.1系统通用功能：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6.1.</w:t>
      </w:r>
      <w:r>
        <w:rPr>
          <w:rStyle w:val="9"/>
          <w:rFonts w:hint="eastAsia" w:ascii="宋体" w:hAnsi="宋体"/>
          <w:sz w:val="24"/>
          <w:lang w:eastAsia="zh-CN"/>
        </w:rPr>
        <w:t>1</w:t>
      </w:r>
      <w:r>
        <w:rPr>
          <w:rStyle w:val="9"/>
          <w:rFonts w:ascii="宋体" w:hAnsi="宋体"/>
          <w:sz w:val="24"/>
          <w:lang w:eastAsia="zh-CN"/>
        </w:rPr>
        <w:t>安全性能：符合国家商品安全质量要求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6.2探头规格：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highlight w:val="yellow"/>
          <w:lang w:eastAsia="zh-CN"/>
        </w:rPr>
        <w:t>*</w:t>
      </w:r>
      <w:r>
        <w:rPr>
          <w:rStyle w:val="9"/>
          <w:rFonts w:ascii="宋体" w:hAnsi="宋体"/>
          <w:sz w:val="24"/>
          <w:lang w:eastAsia="zh-CN"/>
        </w:rPr>
        <w:t>6.2.1探头频率范围</w:t>
      </w:r>
      <w:r>
        <w:rPr>
          <w:rStyle w:val="9"/>
          <w:rFonts w:hint="eastAsia" w:ascii="宋体" w:hAnsi="宋体"/>
          <w:sz w:val="24"/>
          <w:lang w:eastAsia="zh-CN"/>
        </w:rPr>
        <w:t>≥2</w:t>
      </w:r>
      <w:r>
        <w:rPr>
          <w:rStyle w:val="9"/>
          <w:rFonts w:ascii="宋体" w:hAnsi="宋体"/>
          <w:sz w:val="24"/>
          <w:lang w:eastAsia="zh-CN"/>
        </w:rPr>
        <w:t>-12.0MHZ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6.2.2支持二维、M-模式、彩色多普勒</w:t>
      </w:r>
    </w:p>
    <w:p>
      <w:pPr>
        <w:snapToGrid w:val="0"/>
        <w:spacing w:line="440" w:lineRule="exact"/>
        <w:ind w:firstLine="360" w:firstLineChars="15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6.3 二维灰阶显像主要参数</w:t>
      </w:r>
      <w:bookmarkStart w:id="2" w:name="_GoBack"/>
      <w:bookmarkEnd w:id="2"/>
    </w:p>
    <w:p>
      <w:pPr>
        <w:snapToGrid w:val="0"/>
        <w:spacing w:line="440" w:lineRule="exact"/>
        <w:ind w:left="600" w:leftChars="300" w:firstLine="240" w:firstLineChars="1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lang w:eastAsia="zh-CN"/>
        </w:rPr>
        <w:t>*</w:t>
      </w:r>
      <w:r>
        <w:rPr>
          <w:rStyle w:val="9"/>
          <w:rFonts w:ascii="宋体" w:hAnsi="宋体"/>
          <w:sz w:val="24"/>
          <w:lang w:eastAsia="zh-CN"/>
        </w:rPr>
        <w:t>6.3.1</w:t>
      </w:r>
      <w:r>
        <w:rPr>
          <w:rStyle w:val="9"/>
          <w:rFonts w:hint="eastAsia" w:ascii="宋体" w:hAnsi="宋体"/>
          <w:sz w:val="24"/>
          <w:lang w:eastAsia="zh-CN"/>
        </w:rPr>
        <w:t>标配两把探头或以上，</w:t>
      </w:r>
      <w:r>
        <w:rPr>
          <w:rFonts w:hint="eastAsia" w:ascii="宋体" w:hAnsi="宋体"/>
          <w:sz w:val="24"/>
          <w:lang w:eastAsia="zh-CN"/>
        </w:rPr>
        <w:t>相控阵探头频率2-</w:t>
      </w:r>
      <w:r>
        <w:rPr>
          <w:rFonts w:ascii="宋体" w:hAnsi="宋体"/>
          <w:sz w:val="24"/>
          <w:lang w:eastAsia="zh-CN"/>
        </w:rPr>
        <w:t>4.0</w:t>
      </w:r>
      <w:r>
        <w:rPr>
          <w:rFonts w:hint="eastAsia" w:ascii="宋体" w:hAnsi="宋体"/>
          <w:sz w:val="24"/>
          <w:lang w:eastAsia="zh-CN"/>
        </w:rPr>
        <w:t>MHz；凸阵探头频率2.0-5.0MHz；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6.3.</w:t>
      </w:r>
      <w:r>
        <w:rPr>
          <w:rStyle w:val="9"/>
          <w:rFonts w:hint="eastAsia" w:ascii="宋体" w:hAnsi="宋体"/>
          <w:sz w:val="24"/>
          <w:lang w:eastAsia="zh-CN"/>
        </w:rPr>
        <w:t>2</w:t>
      </w:r>
      <w:r>
        <w:rPr>
          <w:rStyle w:val="9"/>
          <w:rFonts w:ascii="宋体" w:hAnsi="宋体"/>
          <w:sz w:val="24"/>
          <w:lang w:eastAsia="zh-CN"/>
        </w:rPr>
        <w:t>成像速度：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6.3.</w:t>
      </w:r>
      <w:r>
        <w:rPr>
          <w:rStyle w:val="9"/>
          <w:rFonts w:hint="eastAsia" w:ascii="宋体" w:hAnsi="宋体"/>
          <w:sz w:val="24"/>
          <w:lang w:eastAsia="zh-CN"/>
        </w:rPr>
        <w:t>2</w:t>
      </w:r>
      <w:r>
        <w:rPr>
          <w:rStyle w:val="9"/>
          <w:rFonts w:ascii="宋体" w:hAnsi="宋体"/>
          <w:sz w:val="24"/>
          <w:lang w:eastAsia="zh-CN"/>
        </w:rPr>
        <w:t>.1凸阵探头, 全视野，18CM深度时，帧速度≥</w:t>
      </w:r>
      <w:r>
        <w:rPr>
          <w:rStyle w:val="9"/>
          <w:rFonts w:hint="eastAsia" w:ascii="宋体" w:hAnsi="宋体"/>
          <w:sz w:val="24"/>
          <w:lang w:eastAsia="zh-CN"/>
        </w:rPr>
        <w:t>20</w:t>
      </w:r>
      <w:r>
        <w:rPr>
          <w:rStyle w:val="9"/>
          <w:rFonts w:ascii="宋体" w:hAnsi="宋体"/>
          <w:sz w:val="24"/>
          <w:lang w:eastAsia="zh-CN"/>
        </w:rPr>
        <w:t>帧/秒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lang w:eastAsia="zh-CN"/>
        </w:rPr>
        <w:t>6.3.2.2相控阵探头，全视野，1</w:t>
      </w:r>
      <w:r>
        <w:rPr>
          <w:rStyle w:val="9"/>
          <w:rFonts w:ascii="宋体" w:hAnsi="宋体"/>
          <w:sz w:val="24"/>
          <w:lang w:eastAsia="zh-CN"/>
        </w:rPr>
        <w:t>8</w:t>
      </w:r>
      <w:r>
        <w:rPr>
          <w:rStyle w:val="9"/>
          <w:rFonts w:hint="eastAsia" w:ascii="宋体" w:hAnsi="宋体"/>
          <w:sz w:val="24"/>
          <w:lang w:eastAsia="zh-CN"/>
        </w:rPr>
        <w:t>CM深度时，帧速度≥25帧/秒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highlight w:val="yellow"/>
          <w:lang w:eastAsia="zh-CN"/>
        </w:rPr>
      </w:pPr>
      <w:r>
        <w:rPr>
          <w:rStyle w:val="9"/>
          <w:rFonts w:ascii="宋体" w:hAnsi="宋体"/>
          <w:sz w:val="24"/>
          <w:highlight w:val="yellow"/>
          <w:lang w:eastAsia="zh-CN"/>
        </w:rPr>
        <w:t>6.3.</w:t>
      </w:r>
      <w:r>
        <w:rPr>
          <w:rStyle w:val="9"/>
          <w:rFonts w:hint="eastAsia" w:ascii="宋体" w:hAnsi="宋体"/>
          <w:sz w:val="24"/>
          <w:highlight w:val="yellow"/>
          <w:lang w:eastAsia="zh-CN"/>
        </w:rPr>
        <w:t>3</w:t>
      </w:r>
      <w:r>
        <w:rPr>
          <w:rStyle w:val="9"/>
          <w:rFonts w:ascii="宋体" w:hAnsi="宋体"/>
          <w:sz w:val="24"/>
          <w:highlight w:val="yellow"/>
          <w:lang w:eastAsia="zh-CN"/>
        </w:rPr>
        <w:t>接收方式：</w:t>
      </w:r>
      <w:r>
        <w:rPr>
          <w:rStyle w:val="9"/>
          <w:rFonts w:hint="eastAsia" w:ascii="宋体" w:hAnsi="宋体"/>
          <w:sz w:val="24"/>
          <w:highlight w:val="yellow"/>
          <w:lang w:eastAsia="zh-CN"/>
        </w:rPr>
        <w:t>系统</w:t>
      </w:r>
      <w:r>
        <w:rPr>
          <w:rStyle w:val="9"/>
          <w:rFonts w:ascii="宋体" w:hAnsi="宋体"/>
          <w:sz w:val="24"/>
          <w:highlight w:val="yellow"/>
          <w:lang w:eastAsia="zh-CN"/>
        </w:rPr>
        <w:t>动态范围≥1</w:t>
      </w:r>
      <w:r>
        <w:rPr>
          <w:rStyle w:val="9"/>
          <w:rFonts w:hint="eastAsia" w:ascii="宋体" w:hAnsi="宋体"/>
          <w:sz w:val="24"/>
          <w:highlight w:val="yellow"/>
          <w:lang w:eastAsia="zh-CN"/>
        </w:rPr>
        <w:t>7</w:t>
      </w:r>
      <w:r>
        <w:rPr>
          <w:rStyle w:val="9"/>
          <w:rFonts w:ascii="宋体" w:hAnsi="宋体"/>
          <w:sz w:val="24"/>
          <w:highlight w:val="yellow"/>
          <w:lang w:eastAsia="zh-CN"/>
        </w:rPr>
        <w:t>0dB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6.3.</w:t>
      </w:r>
      <w:r>
        <w:rPr>
          <w:rStyle w:val="9"/>
          <w:rFonts w:hint="eastAsia" w:ascii="宋体" w:hAnsi="宋体"/>
          <w:sz w:val="24"/>
          <w:lang w:eastAsia="zh-CN"/>
        </w:rPr>
        <w:t>4</w:t>
      </w:r>
      <w:r>
        <w:rPr>
          <w:rFonts w:hint="eastAsia" w:ascii="宋体" w:hAnsi="宋体"/>
          <w:sz w:val="24"/>
          <w:lang w:eastAsia="zh-CN"/>
        </w:rPr>
        <w:t>发射声束聚焦：≥8段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6.3.</w:t>
      </w:r>
      <w:r>
        <w:rPr>
          <w:rStyle w:val="9"/>
          <w:rFonts w:hint="eastAsia" w:ascii="宋体" w:hAnsi="宋体"/>
          <w:sz w:val="24"/>
          <w:lang w:eastAsia="zh-CN"/>
        </w:rPr>
        <w:t>5</w:t>
      </w:r>
      <w:r>
        <w:rPr>
          <w:rStyle w:val="9"/>
          <w:rFonts w:ascii="宋体" w:hAnsi="宋体"/>
          <w:sz w:val="24"/>
          <w:lang w:eastAsia="zh-CN"/>
        </w:rPr>
        <w:t>回放重现：灰阶图像回放≥100幅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6.3.</w:t>
      </w:r>
      <w:r>
        <w:rPr>
          <w:rStyle w:val="9"/>
          <w:rFonts w:hint="eastAsia" w:ascii="宋体" w:hAnsi="宋体"/>
          <w:sz w:val="24"/>
          <w:lang w:eastAsia="zh-CN"/>
        </w:rPr>
        <w:t>6</w:t>
      </w:r>
      <w:r>
        <w:rPr>
          <w:rStyle w:val="9"/>
          <w:rFonts w:ascii="宋体" w:hAnsi="宋体"/>
          <w:sz w:val="24"/>
          <w:lang w:eastAsia="zh-CN"/>
        </w:rPr>
        <w:t>预设条件：针对不同的检查脏器，预置最佳化图像的检查条件。</w:t>
      </w:r>
    </w:p>
    <w:p>
      <w:pPr>
        <w:snapToGrid w:val="0"/>
        <w:spacing w:line="440" w:lineRule="exact"/>
        <w:ind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hint="eastAsia" w:ascii="宋体" w:hAnsi="宋体"/>
          <w:sz w:val="24"/>
          <w:lang w:eastAsia="zh-CN"/>
        </w:rPr>
        <w:t>*</w:t>
      </w:r>
      <w:r>
        <w:rPr>
          <w:rStyle w:val="9"/>
          <w:rFonts w:ascii="宋体" w:hAnsi="宋体"/>
          <w:sz w:val="24"/>
          <w:lang w:eastAsia="zh-CN"/>
        </w:rPr>
        <w:t>6.3.</w:t>
      </w:r>
      <w:r>
        <w:rPr>
          <w:rStyle w:val="9"/>
          <w:rFonts w:hint="eastAsia" w:ascii="宋体" w:hAnsi="宋体"/>
          <w:sz w:val="24"/>
          <w:lang w:eastAsia="zh-CN"/>
        </w:rPr>
        <w:t>7</w:t>
      </w:r>
      <w:r>
        <w:rPr>
          <w:rStyle w:val="9"/>
          <w:rFonts w:ascii="宋体" w:hAnsi="宋体"/>
          <w:sz w:val="24"/>
          <w:lang w:eastAsia="zh-CN"/>
        </w:rPr>
        <w:t>最大检测深度</w:t>
      </w:r>
      <w:r>
        <w:rPr>
          <w:rStyle w:val="9"/>
          <w:rFonts w:hint="eastAsia" w:ascii="宋体" w:hAnsi="宋体"/>
          <w:sz w:val="24"/>
          <w:lang w:eastAsia="zh-CN"/>
        </w:rPr>
        <w:t>≥</w:t>
      </w:r>
      <w:r>
        <w:rPr>
          <w:rStyle w:val="9"/>
          <w:rFonts w:ascii="宋体" w:hAnsi="宋体"/>
          <w:sz w:val="24"/>
          <w:lang w:eastAsia="zh-CN"/>
        </w:rPr>
        <w:t>30cm</w:t>
      </w:r>
    </w:p>
    <w:p>
      <w:pPr>
        <w:snapToGrid w:val="0"/>
        <w:spacing w:line="440" w:lineRule="exact"/>
        <w:ind w:firstLine="480" w:firstLineChars="2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6.4彩色多普勒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6.4.1显示方式：速度和速度</w:t>
      </w:r>
      <w:r>
        <w:rPr>
          <w:rStyle w:val="9"/>
          <w:rFonts w:hint="eastAsia" w:ascii="宋体" w:hAnsi="宋体"/>
          <w:sz w:val="24"/>
          <w:lang w:eastAsia="zh-CN"/>
        </w:rPr>
        <w:t>分散</w:t>
      </w:r>
      <w:r>
        <w:rPr>
          <w:rStyle w:val="9"/>
          <w:rFonts w:ascii="宋体" w:hAnsi="宋体"/>
          <w:sz w:val="24"/>
          <w:lang w:eastAsia="zh-CN"/>
        </w:rPr>
        <w:t>显示</w:t>
      </w:r>
      <w:r>
        <w:rPr>
          <w:rStyle w:val="9"/>
          <w:rFonts w:hint="eastAsia" w:ascii="宋体" w:hAnsi="宋体"/>
          <w:sz w:val="24"/>
          <w:lang w:eastAsia="zh-CN"/>
        </w:rPr>
        <w:t>等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6.4.2</w:t>
      </w:r>
      <w:r>
        <w:rPr>
          <w:rFonts w:hint="eastAsia" w:ascii="宋体" w:hAnsi="宋体"/>
          <w:sz w:val="24"/>
          <w:lang w:eastAsia="zh-CN"/>
        </w:rPr>
        <w:t>显示控制：零位移动、黑白与彩色比较、彩色对比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6.4.3</w:t>
      </w:r>
      <w:r>
        <w:rPr>
          <w:rFonts w:hint="eastAsia" w:ascii="宋体" w:hAnsi="宋体"/>
          <w:sz w:val="24"/>
          <w:lang w:eastAsia="zh-CN"/>
        </w:rPr>
        <w:t>彩色多普勒方向性能量图（DCA）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6.4.4增益调节：</w:t>
      </w:r>
      <w:r>
        <w:rPr>
          <w:rStyle w:val="9"/>
          <w:rFonts w:hint="eastAsia" w:ascii="宋体" w:hAnsi="宋体"/>
          <w:sz w:val="24"/>
          <w:lang w:eastAsia="zh-CN"/>
        </w:rPr>
        <w:t>多</w:t>
      </w:r>
      <w:r>
        <w:rPr>
          <w:rStyle w:val="9"/>
          <w:rFonts w:ascii="宋体" w:hAnsi="宋体"/>
          <w:sz w:val="24"/>
          <w:lang w:eastAsia="zh-CN"/>
        </w:rPr>
        <w:t>级可调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6.4.5电影回放浏览</w:t>
      </w:r>
    </w:p>
    <w:p>
      <w:pPr>
        <w:snapToGrid w:val="0"/>
        <w:spacing w:line="440" w:lineRule="exact"/>
        <w:ind w:firstLine="960" w:firstLineChars="4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6.4.6通过预设功能优化图像</w:t>
      </w:r>
    </w:p>
    <w:p>
      <w:pPr>
        <w:spacing w:line="440" w:lineRule="exact"/>
        <w:ind w:firstLine="960" w:firstLineChars="400"/>
        <w:rPr>
          <w:rFonts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eastAsia="zh-CN"/>
        </w:rPr>
        <w:t>6.4.</w:t>
      </w:r>
      <w:r>
        <w:rPr>
          <w:rFonts w:ascii="宋体" w:hAnsi="宋体"/>
          <w:sz w:val="24"/>
          <w:lang w:eastAsia="zh-CN"/>
        </w:rPr>
        <w:t>7</w:t>
      </w:r>
      <w:r>
        <w:rPr>
          <w:rFonts w:hint="eastAsia" w:ascii="宋体" w:hAnsi="宋体"/>
          <w:sz w:val="24"/>
          <w:lang w:eastAsia="zh-CN"/>
        </w:rPr>
        <w:t>彩色显示帧数：相控阵，全视野，1</w:t>
      </w:r>
      <w:r>
        <w:rPr>
          <w:rFonts w:ascii="宋体" w:hAnsi="宋体"/>
          <w:sz w:val="24"/>
          <w:lang w:eastAsia="zh-CN"/>
        </w:rPr>
        <w:t>8</w:t>
      </w:r>
      <w:r>
        <w:rPr>
          <w:rFonts w:hint="eastAsia" w:ascii="宋体" w:hAnsi="宋体"/>
          <w:sz w:val="24"/>
          <w:lang w:eastAsia="zh-CN"/>
        </w:rPr>
        <w:t>cm深度，帧频≥6帧/秒</w:t>
      </w:r>
    </w:p>
    <w:p>
      <w:pPr>
        <w:spacing w:line="440" w:lineRule="exact"/>
        <w:ind w:firstLine="960" w:firstLineChars="400"/>
        <w:rPr>
          <w:rFonts w:ascii="宋体" w:hAnsi="宋体"/>
          <w:sz w:val="24"/>
          <w:lang w:eastAsia="zh-CN"/>
        </w:rPr>
      </w:pPr>
      <w:r>
        <w:rPr>
          <w:rFonts w:ascii="宋体" w:hAnsi="宋体"/>
          <w:sz w:val="24"/>
          <w:lang w:eastAsia="zh-CN"/>
        </w:rPr>
        <w:t>6.4.8</w:t>
      </w:r>
      <w:r>
        <w:rPr>
          <w:rFonts w:hint="eastAsia" w:ascii="宋体" w:hAnsi="宋体"/>
          <w:sz w:val="24"/>
          <w:lang w:eastAsia="zh-CN"/>
        </w:rPr>
        <w:t>彩色显示帧数：凸阵，全视野，1</w:t>
      </w:r>
      <w:r>
        <w:rPr>
          <w:rFonts w:ascii="宋体" w:hAnsi="宋体"/>
          <w:sz w:val="24"/>
          <w:lang w:eastAsia="zh-CN"/>
        </w:rPr>
        <w:t>8</w:t>
      </w:r>
      <w:r>
        <w:rPr>
          <w:rFonts w:hint="eastAsia" w:ascii="宋体" w:hAnsi="宋体"/>
          <w:sz w:val="24"/>
          <w:lang w:eastAsia="zh-CN"/>
        </w:rPr>
        <w:t>cm深度，帧频≥12帧/秒</w:t>
      </w:r>
    </w:p>
    <w:p>
      <w:pPr>
        <w:snapToGrid w:val="0"/>
        <w:spacing w:line="440" w:lineRule="exact"/>
        <w:ind w:left="840" w:leftChars="300" w:hanging="240" w:hangingChars="1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6.5 超声图像存档与病案管理功能，实时动态静态捕获/存储超声图像，</w:t>
      </w:r>
      <w:r>
        <w:rPr>
          <w:rStyle w:val="9"/>
          <w:rFonts w:hint="eastAsia" w:ascii="宋体" w:hAnsi="宋体"/>
          <w:sz w:val="24"/>
          <w:lang w:eastAsia="zh-CN"/>
        </w:rPr>
        <w:t>内置硬盘120G（SSD）或</w:t>
      </w:r>
      <w:r>
        <w:rPr>
          <w:rStyle w:val="9"/>
          <w:rFonts w:ascii="宋体" w:hAnsi="宋体"/>
          <w:sz w:val="24"/>
          <w:lang w:eastAsia="zh-CN"/>
        </w:rPr>
        <w:t>内存容量依据智能设备。</w:t>
      </w:r>
    </w:p>
    <w:p>
      <w:pPr>
        <w:snapToGrid w:val="0"/>
        <w:spacing w:line="440" w:lineRule="exact"/>
        <w:ind w:firstLine="720" w:firstLineChars="3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6.6所配软件升级为最新版本，并包含已发布的全部功能。</w:t>
      </w:r>
    </w:p>
    <w:p>
      <w:pPr>
        <w:snapToGrid w:val="0"/>
        <w:spacing w:line="440" w:lineRule="exact"/>
        <w:rPr>
          <w:rStyle w:val="9"/>
          <w:rFonts w:ascii="宋体" w:hAnsi="宋体" w:cs="Times New Roman"/>
          <w:b/>
          <w:bCs/>
          <w:sz w:val="24"/>
          <w:lang w:eastAsia="zh-CN"/>
        </w:rPr>
      </w:pPr>
      <w:r>
        <w:rPr>
          <w:rStyle w:val="9"/>
          <w:rFonts w:ascii="宋体" w:hAnsi="宋体" w:cs="Times New Roman"/>
          <w:b/>
          <w:bCs/>
          <w:sz w:val="24"/>
          <w:lang w:eastAsia="zh-CN"/>
        </w:rPr>
        <w:t>七.备件、专用工具、资料及其他</w:t>
      </w:r>
    </w:p>
    <w:p>
      <w:pPr>
        <w:tabs>
          <w:tab w:val="left" w:pos="3240"/>
        </w:tabs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1.备件</w:t>
      </w:r>
    </w:p>
    <w:p>
      <w:pPr>
        <w:snapToGrid w:val="0"/>
        <w:spacing w:line="440" w:lineRule="exact"/>
        <w:ind w:firstLine="240" w:firstLineChars="1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1.1卖方应随机向买方提供一套标准备件包，并列出清单及单价.</w:t>
      </w:r>
    </w:p>
    <w:p>
      <w:pPr>
        <w:snapToGrid w:val="0"/>
        <w:spacing w:line="440" w:lineRule="exact"/>
        <w:ind w:left="720" w:leftChars="120" w:hanging="48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1.2为保证设备正常运行.卖方必须提供备件的名称，价格及其有效期，保证供应期等.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2.专用工具：卖方向买方提供设备维护的专用工具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3.资料</w:t>
      </w:r>
    </w:p>
    <w:p>
      <w:pPr>
        <w:snapToGrid w:val="0"/>
        <w:spacing w:line="440" w:lineRule="exact"/>
        <w:ind w:left="720" w:leftChars="120" w:hanging="48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3.1卖方须向买方提供操作手册一套</w:t>
      </w:r>
    </w:p>
    <w:p>
      <w:pPr>
        <w:snapToGrid w:val="0"/>
        <w:spacing w:line="440" w:lineRule="exact"/>
        <w:ind w:firstLine="240" w:firstLineChars="10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 xml:space="preserve">3.2卖方须向买方提供设备的运行，安装，使用环境要求 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4.技术服务</w:t>
      </w:r>
    </w:p>
    <w:p>
      <w:pPr>
        <w:snapToGrid w:val="0"/>
        <w:spacing w:line="440" w:lineRule="exact"/>
        <w:ind w:left="720" w:leftChars="120" w:hanging="48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4.1在货物到达使用单位后，卖方应在7天内派工程技术人员到达现场，在买方技术人员在场的情况下开箱清点货物，组织安装，调试，并承担由此发生一切费用.</w:t>
      </w:r>
    </w:p>
    <w:p>
      <w:pPr>
        <w:snapToGrid w:val="0"/>
        <w:spacing w:line="440" w:lineRule="exact"/>
        <w:ind w:left="720" w:leftChars="120" w:hanging="480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4.2设备安装后，医院按国际和国家标准及厂方标准进行质量验收.卖方应向买方提供详细的验收标准，验收手册和部分验收专用仪器，并承担相关费用.</w:t>
      </w:r>
    </w:p>
    <w:p>
      <w:pPr>
        <w:snapToGrid w:val="0"/>
        <w:spacing w:line="440" w:lineRule="exact"/>
        <w:rPr>
          <w:rStyle w:val="9"/>
          <w:rFonts w:ascii="宋体" w:hAnsi="宋体" w:cs="Times New Roman"/>
          <w:b/>
          <w:bCs/>
          <w:sz w:val="24"/>
          <w:lang w:eastAsia="zh-CN"/>
        </w:rPr>
      </w:pPr>
      <w:r>
        <w:rPr>
          <w:rStyle w:val="9"/>
          <w:rFonts w:ascii="宋体" w:hAnsi="宋体" w:cs="Times New Roman"/>
          <w:b/>
          <w:bCs/>
          <w:sz w:val="24"/>
          <w:lang w:eastAsia="zh-CN"/>
        </w:rPr>
        <w:t>八.技术培训要求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1.</w:t>
      </w:r>
      <w:r>
        <w:rPr>
          <w:rStyle w:val="9"/>
          <w:rFonts w:ascii="宋体" w:hAnsi="宋体"/>
          <w:lang w:eastAsia="zh-CN"/>
        </w:rPr>
        <w:t xml:space="preserve"> </w:t>
      </w:r>
      <w:r>
        <w:rPr>
          <w:rStyle w:val="9"/>
          <w:rFonts w:ascii="宋体" w:hAnsi="宋体"/>
          <w:sz w:val="24"/>
          <w:lang w:eastAsia="zh-CN"/>
        </w:rPr>
        <w:t>卖方应提供现场技术培训，保证使用人员正常操作设备的各种功能.</w:t>
      </w:r>
    </w:p>
    <w:p>
      <w:pPr>
        <w:snapToGrid w:val="0"/>
        <w:spacing w:line="440" w:lineRule="exact"/>
        <w:rPr>
          <w:rStyle w:val="9"/>
          <w:rFonts w:ascii="宋体" w:hAnsi="宋体"/>
          <w:sz w:val="24"/>
          <w:lang w:eastAsia="zh-CN"/>
        </w:rPr>
      </w:pPr>
      <w:r>
        <w:rPr>
          <w:rStyle w:val="9"/>
          <w:rFonts w:ascii="宋体" w:hAnsi="宋体"/>
          <w:sz w:val="24"/>
          <w:lang w:eastAsia="zh-CN"/>
        </w:rPr>
        <w:t>2. 集中培训：根据设备技术要求，可向买方提供使用人员培训.</w:t>
      </w:r>
    </w:p>
    <w:p>
      <w:pPr>
        <w:tabs>
          <w:tab w:val="left" w:pos="1149"/>
        </w:tabs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</w:p>
    <w:p>
      <w:pPr>
        <w:tabs>
          <w:tab w:val="left" w:pos="1149"/>
        </w:tabs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备注：采购需求书中带“</w:t>
      </w:r>
      <w:r>
        <w:rPr>
          <w:rFonts w:hint="eastAsia" w:ascii="宋体" w:hAnsi="宋体" w:cs="宋体"/>
          <w:b/>
          <w:bCs/>
          <w:sz w:val="24"/>
          <w:szCs w:val="24"/>
          <w:highlight w:val="yellow"/>
        </w:rPr>
        <w:t>*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 ”的技术条款为重要技术要求，评审时为产品性能和质量重要评分依据（需提供相关证明文件），不满足将导致扣分，但不做废标处理；其他未标注的一般参数均纳入评审，参与扣分。</w:t>
      </w:r>
    </w:p>
    <w:p>
      <w:pPr>
        <w:snapToGrid w:val="0"/>
        <w:spacing w:line="440" w:lineRule="exact"/>
        <w:ind w:left="425" w:hanging="425"/>
        <w:rPr>
          <w:rStyle w:val="9"/>
          <w:rFonts w:ascii="宋体" w:hAnsi="宋体"/>
          <w:sz w:val="24"/>
          <w:lang w:eastAsia="zh-CN"/>
        </w:rPr>
      </w:pPr>
    </w:p>
    <w:p>
      <w:pPr>
        <w:snapToGrid w:val="0"/>
        <w:spacing w:line="440" w:lineRule="exact"/>
        <w:ind w:left="354" w:hanging="354"/>
        <w:rPr>
          <w:rStyle w:val="9"/>
          <w:rFonts w:ascii="宋体" w:hAnsi="宋体"/>
          <w:lang w:eastAsia="zh-CN"/>
        </w:rPr>
      </w:pPr>
    </w:p>
    <w:sectPr>
      <w:footerReference r:id="rId3" w:type="default"/>
      <w:pgSz w:w="12240" w:h="15840"/>
      <w:pgMar w:top="851" w:right="1041" w:bottom="709" w:left="1276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Style w:val="9"/>
      </w:rPr>
    </w:pPr>
  </w:p>
  <w:p>
    <w:pPr>
      <w:pStyle w:val="4"/>
      <w:rPr>
        <w:rStyle w:val="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720"/>
  <w:displayHorizontalDrawingGridEvery w:val="0"/>
  <w:displayVerticalDrawingGridEvery w:val="0"/>
  <w:characterSpacingControl w:val="doNotCompress"/>
  <w:compat>
    <w:spaceForUL/>
    <w:ulTrailSpac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20"/>
    <w:rsid w:val="00074FD7"/>
    <w:rsid w:val="000F097C"/>
    <w:rsid w:val="000F16B4"/>
    <w:rsid w:val="000F2014"/>
    <w:rsid w:val="00126121"/>
    <w:rsid w:val="00156659"/>
    <w:rsid w:val="001834F2"/>
    <w:rsid w:val="0019739A"/>
    <w:rsid w:val="001A1561"/>
    <w:rsid w:val="001E14C6"/>
    <w:rsid w:val="001E270E"/>
    <w:rsid w:val="001E349E"/>
    <w:rsid w:val="001E6A06"/>
    <w:rsid w:val="0022620C"/>
    <w:rsid w:val="0022640B"/>
    <w:rsid w:val="00240897"/>
    <w:rsid w:val="00242748"/>
    <w:rsid w:val="00250104"/>
    <w:rsid w:val="002621CF"/>
    <w:rsid w:val="002638F7"/>
    <w:rsid w:val="00286AED"/>
    <w:rsid w:val="00287B47"/>
    <w:rsid w:val="0029678E"/>
    <w:rsid w:val="002A28F6"/>
    <w:rsid w:val="002C2D9E"/>
    <w:rsid w:val="00323C76"/>
    <w:rsid w:val="00340F2C"/>
    <w:rsid w:val="003502B2"/>
    <w:rsid w:val="003F61D8"/>
    <w:rsid w:val="00444219"/>
    <w:rsid w:val="004618CB"/>
    <w:rsid w:val="00475825"/>
    <w:rsid w:val="00484DF7"/>
    <w:rsid w:val="00485CD3"/>
    <w:rsid w:val="00492D3D"/>
    <w:rsid w:val="004979A9"/>
    <w:rsid w:val="004B6DCE"/>
    <w:rsid w:val="004D02F8"/>
    <w:rsid w:val="004E06F3"/>
    <w:rsid w:val="00594BF0"/>
    <w:rsid w:val="005A0149"/>
    <w:rsid w:val="005B2DEF"/>
    <w:rsid w:val="005E4E95"/>
    <w:rsid w:val="005F69B0"/>
    <w:rsid w:val="0062720E"/>
    <w:rsid w:val="006621E1"/>
    <w:rsid w:val="006C52B1"/>
    <w:rsid w:val="006F0A18"/>
    <w:rsid w:val="00753C52"/>
    <w:rsid w:val="00754E4B"/>
    <w:rsid w:val="00772419"/>
    <w:rsid w:val="00772FDD"/>
    <w:rsid w:val="007807F3"/>
    <w:rsid w:val="0079380B"/>
    <w:rsid w:val="007C110E"/>
    <w:rsid w:val="007D653C"/>
    <w:rsid w:val="007D73A6"/>
    <w:rsid w:val="007E6688"/>
    <w:rsid w:val="00823D2E"/>
    <w:rsid w:val="00875057"/>
    <w:rsid w:val="008A574A"/>
    <w:rsid w:val="008D7A9A"/>
    <w:rsid w:val="00910821"/>
    <w:rsid w:val="00926C83"/>
    <w:rsid w:val="00934981"/>
    <w:rsid w:val="0096107A"/>
    <w:rsid w:val="009C4A7E"/>
    <w:rsid w:val="009D7804"/>
    <w:rsid w:val="009F5213"/>
    <w:rsid w:val="00A13DE6"/>
    <w:rsid w:val="00A31B6D"/>
    <w:rsid w:val="00A324E7"/>
    <w:rsid w:val="00A44C64"/>
    <w:rsid w:val="00A7239A"/>
    <w:rsid w:val="00A726E9"/>
    <w:rsid w:val="00A80D1E"/>
    <w:rsid w:val="00A95B65"/>
    <w:rsid w:val="00AA0E9D"/>
    <w:rsid w:val="00AA3533"/>
    <w:rsid w:val="00AA7D02"/>
    <w:rsid w:val="00AD7BA3"/>
    <w:rsid w:val="00AE45C0"/>
    <w:rsid w:val="00AF5288"/>
    <w:rsid w:val="00B46537"/>
    <w:rsid w:val="00B54D88"/>
    <w:rsid w:val="00B60137"/>
    <w:rsid w:val="00B95FFA"/>
    <w:rsid w:val="00BA2639"/>
    <w:rsid w:val="00BC7394"/>
    <w:rsid w:val="00BD6E55"/>
    <w:rsid w:val="00BF1992"/>
    <w:rsid w:val="00C05A8A"/>
    <w:rsid w:val="00C05B2B"/>
    <w:rsid w:val="00C076E9"/>
    <w:rsid w:val="00C077A1"/>
    <w:rsid w:val="00C35824"/>
    <w:rsid w:val="00C37DBE"/>
    <w:rsid w:val="00C577BA"/>
    <w:rsid w:val="00C60B10"/>
    <w:rsid w:val="00CA6C51"/>
    <w:rsid w:val="00CB6C30"/>
    <w:rsid w:val="00D1060A"/>
    <w:rsid w:val="00D238BA"/>
    <w:rsid w:val="00D8076E"/>
    <w:rsid w:val="00D85033"/>
    <w:rsid w:val="00DB4E9E"/>
    <w:rsid w:val="00DE52E3"/>
    <w:rsid w:val="00DF22A9"/>
    <w:rsid w:val="00E06932"/>
    <w:rsid w:val="00E1731D"/>
    <w:rsid w:val="00E2421D"/>
    <w:rsid w:val="00E83028"/>
    <w:rsid w:val="00EB6108"/>
    <w:rsid w:val="00EE6DB1"/>
    <w:rsid w:val="00F0069F"/>
    <w:rsid w:val="00F03DA3"/>
    <w:rsid w:val="00F078EE"/>
    <w:rsid w:val="00F40862"/>
    <w:rsid w:val="00F73F95"/>
    <w:rsid w:val="00F83C58"/>
    <w:rsid w:val="00FE4686"/>
    <w:rsid w:val="00FE7D20"/>
    <w:rsid w:val="0C6B43C1"/>
    <w:rsid w:val="26FC61CA"/>
    <w:rsid w:val="2DAE0C53"/>
    <w:rsid w:val="38A55DEC"/>
    <w:rsid w:val="3E305086"/>
    <w:rsid w:val="45106364"/>
    <w:rsid w:val="56B20F73"/>
    <w:rsid w:val="579B5908"/>
    <w:rsid w:val="642D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textAlignment w:val="baseline"/>
    </w:pPr>
    <w:rPr>
      <w:rFonts w:ascii="Times New Roman" w:hAnsi="Times New Roman" w:eastAsia="宋体" w:cstheme="minorBidi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rFonts w:ascii="Calibri" w:hAnsi="Calibri"/>
      <w:sz w:val="24"/>
      <w:lang w:val="zh-CN"/>
    </w:rPr>
  </w:style>
  <w:style w:type="paragraph" w:styleId="3">
    <w:name w:val="Date"/>
    <w:basedOn w:val="1"/>
    <w:next w:val="1"/>
    <w:link w:val="20"/>
    <w:qFormat/>
    <w:uiPriority w:val="0"/>
  </w:style>
  <w:style w:type="paragraph" w:styleId="4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customStyle="1" w:styleId="9">
    <w:name w:val="NormalCharacter"/>
    <w:semiHidden/>
    <w:qFormat/>
    <w:uiPriority w:val="0"/>
  </w:style>
  <w:style w:type="table" w:customStyle="1" w:styleId="10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UserStyle_0"/>
    <w:basedOn w:val="1"/>
    <w:qFormat/>
    <w:uiPriority w:val="0"/>
    <w:pPr>
      <w:ind w:left="900"/>
    </w:pPr>
    <w:rPr>
      <w:rFonts w:ascii="Arial" w:hAnsi="Arial"/>
      <w:sz w:val="24"/>
    </w:rPr>
  </w:style>
  <w:style w:type="character" w:customStyle="1" w:styleId="12">
    <w:name w:val="AnnotationReference"/>
    <w:qFormat/>
    <w:uiPriority w:val="0"/>
    <w:rPr>
      <w:sz w:val="21"/>
      <w:szCs w:val="21"/>
    </w:rPr>
  </w:style>
  <w:style w:type="paragraph" w:customStyle="1" w:styleId="13">
    <w:name w:val="AnnotationText"/>
    <w:basedOn w:val="1"/>
    <w:link w:val="14"/>
    <w:qFormat/>
    <w:uiPriority w:val="0"/>
    <w:rPr>
      <w:kern w:val="2"/>
      <w:sz w:val="21"/>
      <w:szCs w:val="24"/>
      <w:lang w:eastAsia="zh-CN"/>
    </w:rPr>
  </w:style>
  <w:style w:type="character" w:customStyle="1" w:styleId="14">
    <w:name w:val="UserStyle_2"/>
    <w:link w:val="13"/>
    <w:qFormat/>
    <w:uiPriority w:val="0"/>
    <w:rPr>
      <w:kern w:val="2"/>
      <w:sz w:val="21"/>
      <w:szCs w:val="24"/>
    </w:rPr>
  </w:style>
  <w:style w:type="paragraph" w:customStyle="1" w:styleId="15">
    <w:name w:val="Acetate"/>
    <w:basedOn w:val="1"/>
    <w:link w:val="16"/>
    <w:qFormat/>
    <w:uiPriority w:val="0"/>
    <w:rPr>
      <w:rFonts w:ascii="Tahoma" w:hAnsi="Tahoma"/>
      <w:sz w:val="16"/>
      <w:szCs w:val="16"/>
    </w:rPr>
  </w:style>
  <w:style w:type="character" w:customStyle="1" w:styleId="16">
    <w:name w:val="UserStyle_3"/>
    <w:link w:val="15"/>
    <w:qFormat/>
    <w:uiPriority w:val="0"/>
    <w:rPr>
      <w:rFonts w:ascii="Tahoma" w:hAnsi="Tahoma"/>
      <w:sz w:val="16"/>
      <w:szCs w:val="16"/>
      <w:lang w:eastAsia="en-US"/>
    </w:rPr>
  </w:style>
  <w:style w:type="paragraph" w:customStyle="1" w:styleId="17">
    <w:name w:val="AnnotationSubject"/>
    <w:basedOn w:val="13"/>
    <w:next w:val="13"/>
    <w:link w:val="18"/>
    <w:qFormat/>
    <w:uiPriority w:val="0"/>
    <w:rPr>
      <w:rFonts w:cs="Times New Roman"/>
      <w:b/>
      <w:bCs/>
      <w:kern w:val="0"/>
      <w:sz w:val="20"/>
      <w:szCs w:val="20"/>
      <w:lang w:eastAsia="en-US"/>
    </w:rPr>
  </w:style>
  <w:style w:type="character" w:customStyle="1" w:styleId="18">
    <w:name w:val="UserStyle_4"/>
    <w:link w:val="17"/>
    <w:qFormat/>
    <w:uiPriority w:val="0"/>
    <w:rPr>
      <w:rFonts w:cs="Times New Roman"/>
      <w:b/>
      <w:bCs/>
      <w:kern w:val="2"/>
      <w:sz w:val="21"/>
      <w:szCs w:val="24"/>
      <w:lang w:eastAsia="en-US"/>
    </w:rPr>
  </w:style>
  <w:style w:type="character" w:customStyle="1" w:styleId="19">
    <w:name w:val="页脚 Char"/>
    <w:link w:val="4"/>
    <w:qFormat/>
    <w:uiPriority w:val="0"/>
    <w:rPr>
      <w:sz w:val="18"/>
      <w:szCs w:val="18"/>
      <w:lang w:eastAsia="en-US"/>
    </w:rPr>
  </w:style>
  <w:style w:type="character" w:customStyle="1" w:styleId="20">
    <w:name w:val="日期 Char"/>
    <w:link w:val="3"/>
    <w:qFormat/>
    <w:uiPriority w:val="0"/>
    <w:rPr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3</Pages>
  <Words>303</Words>
  <Characters>1732</Characters>
  <Lines>14</Lines>
  <Paragraphs>4</Paragraphs>
  <TotalTime>3</TotalTime>
  <ScaleCrop>false</ScaleCrop>
  <LinksUpToDate>false</LinksUpToDate>
  <CharactersWithSpaces>2031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2021-09-10T03:20:00Z</dcterms:created>
  <dc:creator>Administrator</dc:creator>
  <cp:lastModifiedBy>天空</cp:lastModifiedBy>
  <cp:lastPrinted>2021-09-10T05:56:32Z</cp:lastPrinted>
  <dcterms:modified xsi:type="dcterms:W3CDTF">2021-09-10T06:55:27Z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B2BFD276EB574C02A87A2D1E5ECDD444</vt:lpwstr>
  </property>
</Properties>
</file>